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1.jpeg" ContentType="image/jpeg"/>
  <Override PartName="/word/media/image2.jpeg" ContentType="image/jpeg"/>
  <Override PartName="/word/media/image3.jpeg" ContentType="image/jpeg"/>
  <Override PartName="/word/media/image4.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i/>
          <w:sz w:val="28"/>
          <w:szCs w:val="28"/>
        </w:rPr>
      </w:pPr>
      <w:r>
        <w:rPr>
          <w:i/>
          <w:sz w:val="28"/>
          <w:szCs w:val="28"/>
        </w:rPr>
        <w:t>Лабораторная работа №5</w:t>
      </w:r>
    </w:p>
    <w:p>
      <w:pPr>
        <w:pStyle w:val="Normal"/>
        <w:jc w:val="center"/>
        <w:rPr>
          <w:b/>
          <w:b/>
          <w:sz w:val="28"/>
          <w:szCs w:val="28"/>
        </w:rPr>
      </w:pPr>
      <w:r>
        <w:rPr>
          <w:b/>
          <w:sz w:val="28"/>
          <w:szCs w:val="28"/>
        </w:rPr>
        <w:t>Импульсно-кодовая модуляция</w:t>
      </w:r>
    </w:p>
    <w:p>
      <w:pPr>
        <w:pStyle w:val="Normal"/>
        <w:ind w:firstLine="567"/>
        <w:jc w:val="both"/>
        <w:rPr>
          <w:b/>
          <w:b/>
          <w:sz w:val="24"/>
          <w:szCs w:val="24"/>
        </w:rPr>
      </w:pPr>
      <w:bookmarkStart w:id="0" w:name="_GoBack"/>
      <w:bookmarkStart w:id="1" w:name="_GoBack"/>
      <w:bookmarkEnd w:id="1"/>
      <w:r>
        <w:rPr>
          <w:b/>
          <w:sz w:val="24"/>
          <w:szCs w:val="24"/>
        </w:rPr>
      </w:r>
    </w:p>
    <w:p>
      <w:pPr>
        <w:pStyle w:val="Normal"/>
        <w:ind w:firstLine="708"/>
        <w:jc w:val="both"/>
        <w:rPr>
          <w:b/>
          <w:b/>
          <w:sz w:val="24"/>
          <w:szCs w:val="24"/>
        </w:rPr>
      </w:pPr>
      <w:r>
        <w:rPr>
          <w:b/>
          <w:sz w:val="24"/>
          <w:szCs w:val="24"/>
        </w:rPr>
        <w:t xml:space="preserve">  </w:t>
      </w:r>
      <w:r>
        <w:rPr>
          <w:b/>
          <w:sz w:val="24"/>
          <w:szCs w:val="24"/>
        </w:rPr>
        <w:t>Цель работы</w:t>
      </w:r>
    </w:p>
    <w:p>
      <w:pPr>
        <w:pStyle w:val="Normal"/>
        <w:tabs>
          <w:tab w:val="left" w:pos="851" w:leader="none"/>
          <w:tab w:val="left" w:pos="993" w:leader="none"/>
          <w:tab w:val="left" w:pos="1134" w:leader="none"/>
        </w:tabs>
        <w:rPr>
          <w:sz w:val="24"/>
          <w:szCs w:val="24"/>
        </w:rPr>
      </w:pPr>
      <w:r>
        <w:rPr>
          <w:sz w:val="24"/>
          <w:szCs w:val="24"/>
        </w:rPr>
        <w:t xml:space="preserve">            </w:t>
      </w:r>
      <w:r>
        <w:rPr>
          <w:sz w:val="24"/>
          <w:szCs w:val="24"/>
        </w:rPr>
        <w:t>Исследование импульсно-кодовой модуляции.</w:t>
      </w:r>
    </w:p>
    <w:p>
      <w:pPr>
        <w:pStyle w:val="Normal"/>
        <w:rPr>
          <w:sz w:val="24"/>
          <w:szCs w:val="24"/>
        </w:rPr>
      </w:pPr>
      <w:r>
        <w:rPr>
          <w:sz w:val="24"/>
          <w:szCs w:val="24"/>
        </w:rPr>
      </w:r>
    </w:p>
    <w:p>
      <w:pPr>
        <w:pStyle w:val="Normal"/>
        <w:ind w:left="260" w:firstLine="568"/>
        <w:jc w:val="both"/>
        <w:rPr>
          <w:sz w:val="24"/>
          <w:szCs w:val="24"/>
        </w:rPr>
      </w:pPr>
      <w:r>
        <w:rPr>
          <w:rFonts w:eastAsia="Times New Roman"/>
          <w:sz w:val="24"/>
          <w:szCs w:val="24"/>
        </w:rPr>
        <w:t xml:space="preserve"> </w:t>
      </w:r>
      <w:r>
        <w:rPr>
          <w:rFonts w:eastAsia="Times New Roman"/>
          <w:b/>
          <w:bCs/>
          <w:i/>
          <w:iCs/>
          <w:sz w:val="24"/>
          <w:szCs w:val="24"/>
        </w:rPr>
        <w:t>Импульсно-кодовая модуляция</w:t>
      </w:r>
      <w:r>
        <w:rPr>
          <w:rFonts w:eastAsia="Times New Roman"/>
          <w:sz w:val="24"/>
          <w:szCs w:val="24"/>
        </w:rPr>
        <w:t xml:space="preserve"> (</w:t>
      </w:r>
      <w:r>
        <w:rPr>
          <w:rFonts w:eastAsia="Times New Roman"/>
          <w:b/>
          <w:bCs/>
          <w:i/>
          <w:iCs/>
          <w:sz w:val="24"/>
          <w:szCs w:val="24"/>
        </w:rPr>
        <w:t>ИКМ</w:t>
      </w:r>
      <w:r>
        <w:rPr>
          <w:rFonts w:eastAsia="Times New Roman"/>
          <w:sz w:val="24"/>
          <w:szCs w:val="24"/>
        </w:rPr>
        <w:t>) используется для обозначения метода преобразования сигнала, при котором опробования речевого или цифрового сигналов передаются в виде бинарных кодовых слов. ИКМ используется в технике связи как в цифровых системах передачи (ЦСП), так и в системах цифровой электронной коммутации (ЦЭАТС).</w:t>
      </w:r>
    </w:p>
    <w:p>
      <w:pPr>
        <w:pStyle w:val="Normal"/>
        <w:ind w:left="260" w:firstLine="568"/>
        <w:jc w:val="both"/>
        <w:rPr>
          <w:sz w:val="24"/>
          <w:szCs w:val="24"/>
        </w:rPr>
      </w:pPr>
      <w:r>
        <w:rPr>
          <w:rFonts w:eastAsia="Times New Roman"/>
          <w:sz w:val="24"/>
          <w:szCs w:val="24"/>
        </w:rPr>
        <w:t xml:space="preserve">Как правило, цифровая информация, поступающая от ряда источников, уплотняется, то есть собирается в единый поток, который затем передаётся по линии связи, а на другом её конце разделяется на отдельные каналы, поступающие к получателям. Такое уплотнение получило название </w:t>
      </w:r>
      <w:r>
        <w:rPr>
          <w:rFonts w:eastAsia="Times New Roman"/>
          <w:b/>
          <w:bCs/>
          <w:i/>
          <w:iCs/>
          <w:sz w:val="24"/>
          <w:szCs w:val="24"/>
        </w:rPr>
        <w:t>временнóго</w:t>
      </w:r>
      <w:r>
        <w:rPr>
          <w:rFonts w:eastAsia="Times New Roman"/>
          <w:sz w:val="24"/>
          <w:szCs w:val="24"/>
        </w:rPr>
        <w:t>.</w:t>
      </w:r>
    </w:p>
    <w:p>
      <w:pPr>
        <w:pStyle w:val="Normal"/>
        <w:ind w:left="260" w:firstLine="568"/>
        <w:jc w:val="both"/>
        <w:rPr>
          <w:sz w:val="24"/>
          <w:szCs w:val="24"/>
        </w:rPr>
      </w:pPr>
      <w:r>
        <w:rPr>
          <w:rFonts w:eastAsia="Arial"/>
          <w:sz w:val="24"/>
          <w:szCs w:val="24"/>
        </w:rPr>
        <w:t>Все методы преобразования, передачи и коммутации сигналов должны быть стандартизованы для того, чтобы обеспечить нормальное взаимодействие аппаратуры , выпускаемой различными мировыми производителями и, тем самым, обеспечить нормальное функционирование интегральной сети связи.</w:t>
      </w:r>
    </w:p>
    <w:p>
      <w:pPr>
        <w:pStyle w:val="Normal"/>
        <w:numPr>
          <w:ilvl w:val="0"/>
          <w:numId w:val="1"/>
        </w:numPr>
        <w:tabs>
          <w:tab w:val="left" w:pos="1098" w:leader="none"/>
        </w:tabs>
        <w:ind w:left="260" w:firstLine="569"/>
        <w:jc w:val="both"/>
        <w:rPr>
          <w:rFonts w:eastAsia="Times New Roman"/>
          <w:sz w:val="24"/>
          <w:szCs w:val="24"/>
        </w:rPr>
      </w:pPr>
      <w:r>
        <w:rPr>
          <w:rFonts w:eastAsia="Times New Roman"/>
          <w:sz w:val="24"/>
          <w:szCs w:val="24"/>
        </w:rPr>
        <w:t xml:space="preserve">основе всех методов аналого-цифрового преобразования, включая ИКМ, лежит теория дискретизации. В соответствии с этой теорией: </w:t>
      </w:r>
      <w:r>
        <w:rPr>
          <w:rFonts w:eastAsia="Times New Roman"/>
          <w:b/>
          <w:bCs/>
          <w:i/>
          <w:iCs/>
          <w:sz w:val="24"/>
          <w:szCs w:val="24"/>
        </w:rPr>
        <w:t>при передаче по линии</w:t>
      </w:r>
      <w:r>
        <w:rPr>
          <w:rFonts w:eastAsia="Times New Roman"/>
          <w:sz w:val="24"/>
          <w:szCs w:val="24"/>
        </w:rPr>
        <w:t xml:space="preserve"> </w:t>
      </w:r>
      <w:r>
        <w:rPr>
          <w:rFonts w:eastAsia="Times New Roman"/>
          <w:b/>
          <w:bCs/>
          <w:i/>
          <w:iCs/>
          <w:sz w:val="24"/>
          <w:szCs w:val="24"/>
        </w:rPr>
        <w:t>гармонического (плавно меняющегося) аналогового сигнала, он может быть преобразован в импульсный путём его стробирования импульсами с определённой длительностью и частотой следования.</w:t>
      </w:r>
    </w:p>
    <w:p>
      <w:pPr>
        <w:pStyle w:val="Normal"/>
        <w:ind w:left="260" w:firstLine="900"/>
        <w:jc w:val="both"/>
        <w:rPr>
          <w:rFonts w:eastAsia="Times New Roman"/>
          <w:sz w:val="24"/>
          <w:szCs w:val="24"/>
        </w:rPr>
      </w:pPr>
      <w:r>
        <w:rPr>
          <w:rFonts w:eastAsia="Times New Roman"/>
          <w:sz w:val="24"/>
          <w:szCs w:val="24"/>
        </w:rPr>
        <w:t xml:space="preserve">Такой процесс принято называть </w:t>
      </w:r>
      <w:r>
        <w:rPr>
          <w:rFonts w:eastAsia="Times New Roman"/>
          <w:b/>
          <w:bCs/>
          <w:i/>
          <w:iCs/>
          <w:sz w:val="24"/>
          <w:szCs w:val="24"/>
        </w:rPr>
        <w:t>дискретизацией</w:t>
      </w:r>
      <w:r>
        <w:rPr>
          <w:rFonts w:eastAsia="Times New Roman"/>
          <w:sz w:val="24"/>
          <w:szCs w:val="24"/>
        </w:rPr>
        <w:t xml:space="preserve">. В результате дискретизации на выходе стробирующего устройства (электронного ключа) формируется </w:t>
      </w:r>
      <w:r>
        <w:rPr>
          <w:rFonts w:eastAsia="Times New Roman"/>
          <w:b/>
          <w:bCs/>
          <w:i/>
          <w:iCs/>
          <w:sz w:val="24"/>
          <w:szCs w:val="24"/>
        </w:rPr>
        <w:t>амплитудно-импульсно модулированный сигнал</w:t>
      </w:r>
      <w:r>
        <w:rPr>
          <w:rFonts w:eastAsia="Times New Roman"/>
          <w:sz w:val="24"/>
          <w:szCs w:val="24"/>
        </w:rPr>
        <w:t>.</w:t>
      </w:r>
      <w:r>
        <w:rPr>
          <w:rFonts w:eastAsia="Times New Roman"/>
          <w:b/>
          <w:bCs/>
          <w:i/>
          <w:iCs/>
          <w:sz w:val="24"/>
          <w:szCs w:val="24"/>
        </w:rPr>
        <w:t xml:space="preserve"> </w:t>
      </w:r>
      <w:r>
        <w:rPr>
          <w:rFonts w:eastAsia="Times New Roman"/>
          <w:sz w:val="24"/>
          <w:szCs w:val="24"/>
        </w:rPr>
        <w:t>Первоначально его импульсы имеют форму</w:t>
      </w:r>
      <w:r>
        <w:rPr>
          <w:rFonts w:eastAsia="Times New Roman"/>
          <w:b/>
          <w:bCs/>
          <w:i/>
          <w:iCs/>
          <w:sz w:val="24"/>
          <w:szCs w:val="24"/>
        </w:rPr>
        <w:t xml:space="preserve"> </w:t>
      </w:r>
      <w:r>
        <w:rPr>
          <w:rFonts w:eastAsia="Times New Roman"/>
          <w:sz w:val="24"/>
          <w:szCs w:val="24"/>
        </w:rPr>
        <w:t>вершины, соответствующую форме исходного аналогового сигнала на участке стробирования. Однако такой сигнал (его принято называть амплитудно-импульсно модулированным сигналом первого рода или АИМ-1) сложно передавать и обрабатывать. Поэтому представляется целесообразным преобразовать его в последовательность импульсов с различной амплитудой, но с плоскими вершинами (его принято называть амплитудно-импульсно модулированным сигналом второго рода или АИМ-2). На другом конце линии связи исходный аналоговый сигнал может быть в определённых пределах восстановлен из этого импульсного сигнала (имеется в виду АИМ-2) путём его пропускания через интегрирующую схему (часто говорят о восстановлении исходного сигнала при помощи оптимального фильтра, но такой фильтр – это вещь чисто умозрительная).</w:t>
      </w:r>
    </w:p>
    <w:p>
      <w:pPr>
        <w:pStyle w:val="Normal"/>
        <w:ind w:left="260" w:firstLine="900"/>
        <w:jc w:val="both"/>
        <w:rPr>
          <w:sz w:val="24"/>
          <w:szCs w:val="24"/>
        </w:rPr>
      </w:pPr>
      <w:r>
        <w:rPr>
          <w:rFonts w:eastAsia="Arial"/>
          <w:sz w:val="24"/>
          <w:szCs w:val="24"/>
        </w:rPr>
        <w:t>Теорема Котельникова говорит, что основным условием реализации этого процесса является то, что частота дискретизации должна превышать удвоенную верхнюю частоту спектра аналогового сигнала.</w:t>
      </w:r>
    </w:p>
    <w:p>
      <w:pPr>
        <w:pStyle w:val="Normal"/>
        <w:ind w:left="260" w:firstLine="900"/>
        <w:jc w:val="both"/>
        <w:rPr>
          <w:sz w:val="24"/>
          <w:szCs w:val="24"/>
        </w:rPr>
      </w:pPr>
      <w:r>
        <w:rPr>
          <w:rFonts w:eastAsia="Arial"/>
          <w:sz w:val="24"/>
          <w:szCs w:val="24"/>
        </w:rPr>
        <w:t>Для удовлетворительной передачи человеческого голоса достаточно использовать полосу частот от 300 Гц до 3,4 кГц.</w:t>
      </w:r>
    </w:p>
    <w:p>
      <w:pPr>
        <w:sectPr>
          <w:type w:val="nextPage"/>
          <w:pgSz w:w="11906" w:h="16838"/>
          <w:pgMar w:left="1440" w:right="844" w:header="0" w:top="690" w:footer="0" w:bottom="1440" w:gutter="0"/>
          <w:pgNumType w:fmt="decimal"/>
          <w:formProt w:val="false"/>
          <w:textDirection w:val="lrTb"/>
          <w:docGrid w:type="default" w:linePitch="240" w:charSpace="4294965247"/>
        </w:sectPr>
        <w:pStyle w:val="Normal"/>
        <w:ind w:left="260" w:firstLine="900"/>
        <w:jc w:val="both"/>
        <w:rPr>
          <w:sz w:val="24"/>
          <w:szCs w:val="24"/>
        </w:rPr>
      </w:pPr>
      <w:r>
        <w:rPr>
          <w:rFonts w:eastAsia="Arial"/>
          <w:sz w:val="24"/>
          <w:szCs w:val="24"/>
        </w:rPr>
        <w:t>Установлено: для того, чтобы огибающая сигнала на выходе фильтра приёмного устройства максимально соответствовала исходному аналоговому сигналу, необходимо выбрать частоту стробирования, равную 8 кГц.</w:t>
      </w:r>
    </w:p>
    <w:p>
      <w:pPr>
        <w:pStyle w:val="Normal"/>
        <w:rPr>
          <w:sz w:val="24"/>
          <w:szCs w:val="24"/>
        </w:rPr>
      </w:pPr>
      <w:r>
        <w:rPr>
          <w:sz w:val="24"/>
          <w:szCs w:val="24"/>
        </w:rPr>
      </w:r>
    </w:p>
    <w:p>
      <w:pPr>
        <w:pStyle w:val="Normal"/>
        <w:ind w:left="260" w:firstLine="568"/>
        <w:jc w:val="both"/>
        <w:rPr>
          <w:sz w:val="24"/>
          <w:szCs w:val="24"/>
        </w:rPr>
      </w:pPr>
      <w:r>
        <w:rPr>
          <w:rFonts w:eastAsia="Times New Roman"/>
          <w:sz w:val="24"/>
          <w:szCs w:val="24"/>
        </w:rPr>
        <w:t>Однако полученный таким путём импульсный сигнал никак нельзя назвать цифровым, то есть последовательностью единиц и нулей. Его передача по линии связи, в конечном счёте, оказывается ещё более сложной, чем передача исходного аналогового сигнала. Для реализации всех преимуществ цифровой передачи сигнал АИМ надо преобразовать в последовательность бинарных символов «1» и «0»). Для этого аналоговый сигнал пропускается через фильтр нижних частот, затем стробируется, затем сигнал АИМ-1 преобразуется в АИМ-2 и полученные импульсы отсчётов преобразуются</w:t>
      </w:r>
    </w:p>
    <w:p>
      <w:pPr>
        <w:pStyle w:val="Normal"/>
        <w:numPr>
          <w:ilvl w:val="0"/>
          <w:numId w:val="2"/>
        </w:numPr>
        <w:tabs>
          <w:tab w:val="left" w:pos="466" w:leader="none"/>
        </w:tabs>
        <w:ind w:left="260" w:firstLine="2"/>
        <w:jc w:val="both"/>
        <w:rPr>
          <w:rFonts w:eastAsia="Times New Roman"/>
          <w:sz w:val="24"/>
          <w:szCs w:val="24"/>
        </w:rPr>
      </w:pPr>
      <w:r>
        <w:rPr>
          <w:rFonts w:eastAsia="Times New Roman"/>
          <w:sz w:val="24"/>
          <w:szCs w:val="24"/>
        </w:rPr>
        <w:t xml:space="preserve">цифровой сигнал путём кодирования (Рис. 1). При этом амплитуда каждого импульса сравнивается с соответствующим эталонным сигналом, разбитым на определённое число уровней или </w:t>
      </w:r>
      <w:r>
        <w:rPr>
          <w:rFonts w:eastAsia="Times New Roman"/>
          <w:b/>
          <w:bCs/>
          <w:i/>
          <w:iCs/>
          <w:sz w:val="24"/>
          <w:szCs w:val="24"/>
        </w:rPr>
        <w:t>шагов квантования</w:t>
      </w:r>
      <w:r>
        <w:rPr>
          <w:rFonts w:eastAsia="Times New Roman"/>
          <w:sz w:val="24"/>
          <w:szCs w:val="24"/>
        </w:rPr>
        <w:t>.</w:t>
      </w:r>
    </w:p>
    <w:p>
      <w:pPr>
        <w:pStyle w:val="Normal"/>
        <w:rPr>
          <w:sz w:val="24"/>
          <w:szCs w:val="24"/>
        </w:rPr>
      </w:pPr>
      <w:r>
        <w:rPr>
          <w:sz w:val="24"/>
          <w:szCs w:val="24"/>
        </w:rPr>
        <w:drawing>
          <wp:anchor behindDoc="1" distT="0" distB="0" distL="114300" distR="114300" simplePos="0" locked="0" layoutInCell="1" allowOverlap="1" relativeHeight="2">
            <wp:simplePos x="0" y="0"/>
            <wp:positionH relativeFrom="column">
              <wp:posOffset>166370</wp:posOffset>
            </wp:positionH>
            <wp:positionV relativeFrom="paragraph">
              <wp:posOffset>161925</wp:posOffset>
            </wp:positionV>
            <wp:extent cx="5487035" cy="532320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487035" cy="5323205"/>
                    </a:xfrm>
                    <a:prstGeom prst="rect">
                      <a:avLst/>
                    </a:prstGeom>
                  </pic:spPr>
                </pic:pic>
              </a:graphicData>
            </a:graphic>
          </wp:anchor>
        </w:drawing>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ind w:right="-819" w:hanging="0"/>
        <w:jc w:val="center"/>
        <w:rPr>
          <w:sz w:val="24"/>
          <w:szCs w:val="24"/>
        </w:rPr>
      </w:pPr>
      <w:r>
        <w:rPr>
          <w:rFonts w:eastAsia="Times New Roman"/>
          <w:b/>
          <w:bCs/>
          <w:i/>
          <w:iCs/>
          <w:sz w:val="24"/>
          <w:szCs w:val="24"/>
        </w:rPr>
        <w:t xml:space="preserve">Рис. 1. </w:t>
      </w:r>
      <w:r>
        <w:rPr>
          <w:rFonts w:eastAsia="Times New Roman"/>
          <w:i/>
          <w:iCs/>
          <w:sz w:val="24"/>
          <w:szCs w:val="24"/>
        </w:rPr>
        <w:t>Временные диаграммы ИКМ сигнала.</w:t>
      </w:r>
    </w:p>
    <w:p>
      <w:pPr>
        <w:pStyle w:val="Normal"/>
        <w:rPr>
          <w:sz w:val="24"/>
          <w:szCs w:val="24"/>
        </w:rPr>
      </w:pPr>
      <w:r>
        <w:rPr>
          <w:sz w:val="24"/>
          <w:szCs w:val="24"/>
        </w:rPr>
      </w:r>
    </w:p>
    <w:p>
      <w:pPr>
        <w:pStyle w:val="Normal"/>
        <w:ind w:left="260" w:firstLine="568"/>
        <w:jc w:val="both"/>
        <w:rPr>
          <w:sz w:val="24"/>
          <w:szCs w:val="24"/>
        </w:rPr>
      </w:pPr>
      <w:r>
        <w:rPr>
          <w:rFonts w:eastAsia="Times New Roman"/>
          <w:sz w:val="24"/>
          <w:szCs w:val="24"/>
        </w:rPr>
        <w:t>Амплитуда аналогового сигнала может принимать различные значения. Число уровней квантования, достаточное для цифрового кодирования этих значений, ограничено, что обуславливает возникновение искажений при декодировании. Эти искажения получили название шумов квантования и являются неизбежными при использовании ИКМ . Если все шаги квантования выбрать одинаковыми, большие значения амплитуды будут воспроизводиться более точно, чем малые значения, что, соответственно, даст меньшее значение шумов. В результате соотношение сигнал/шум</w:t>
      </w:r>
    </w:p>
    <w:p>
      <w:pPr>
        <w:pStyle w:val="Normal"/>
        <w:ind w:left="260" w:hanging="0"/>
        <w:rPr>
          <w:sz w:val="24"/>
          <w:szCs w:val="24"/>
        </w:rPr>
      </w:pPr>
      <w:r>
        <w:rPr>
          <w:rFonts w:eastAsia="Times New Roman"/>
          <w:sz w:val="24"/>
          <w:szCs w:val="24"/>
        </w:rPr>
        <w:t xml:space="preserve">будет сильно зависеть от амплитуды сигнала. Указанный недостаток можно преодолеть, применяя </w:t>
      </w:r>
      <w:r>
        <w:rPr>
          <w:rFonts w:eastAsia="Times New Roman"/>
          <w:b/>
          <w:bCs/>
          <w:i/>
          <w:iCs/>
          <w:sz w:val="24"/>
          <w:szCs w:val="24"/>
        </w:rPr>
        <w:t>нелинейное кодирование</w:t>
      </w:r>
      <w:r>
        <w:rPr>
          <w:rFonts w:eastAsia="Times New Roman"/>
          <w:sz w:val="24"/>
          <w:szCs w:val="24"/>
        </w:rPr>
        <w:t>.</w:t>
      </w:r>
    </w:p>
    <w:p>
      <w:pPr>
        <w:pStyle w:val="Normal"/>
        <w:numPr>
          <w:ilvl w:val="0"/>
          <w:numId w:val="3"/>
        </w:numPr>
        <w:tabs>
          <w:tab w:val="left" w:pos="1070" w:leader="none"/>
        </w:tabs>
        <w:ind w:left="260" w:firstLine="569"/>
        <w:jc w:val="both"/>
        <w:rPr>
          <w:rFonts w:eastAsia="Times New Roman"/>
          <w:sz w:val="24"/>
          <w:szCs w:val="24"/>
        </w:rPr>
      </w:pPr>
      <w:r>
        <w:drawing>
          <wp:anchor behindDoc="1" distT="0" distB="9525" distL="114300" distR="120650" simplePos="0" locked="0" layoutInCell="1" allowOverlap="1" relativeHeight="3">
            <wp:simplePos x="0" y="0"/>
            <wp:positionH relativeFrom="column">
              <wp:posOffset>52705</wp:posOffset>
            </wp:positionH>
            <wp:positionV relativeFrom="paragraph">
              <wp:posOffset>828040</wp:posOffset>
            </wp:positionV>
            <wp:extent cx="5784215" cy="174307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5784215" cy="1743075"/>
                    </a:xfrm>
                    <a:prstGeom prst="rect">
                      <a:avLst/>
                    </a:prstGeom>
                  </pic:spPr>
                </pic:pic>
              </a:graphicData>
            </a:graphic>
          </wp:anchor>
        </w:drawing>
        <w:drawing>
          <wp:anchor behindDoc="1" distT="0" distB="0" distL="114300" distR="120650" simplePos="0" locked="0" layoutInCell="1" allowOverlap="1" relativeHeight="4">
            <wp:simplePos x="0" y="0"/>
            <wp:positionH relativeFrom="column">
              <wp:posOffset>33655</wp:posOffset>
            </wp:positionH>
            <wp:positionV relativeFrom="paragraph">
              <wp:posOffset>2583180</wp:posOffset>
            </wp:positionV>
            <wp:extent cx="5784215" cy="1623695"/>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5784215" cy="1623695"/>
                    </a:xfrm>
                    <a:prstGeom prst="rect">
                      <a:avLst/>
                    </a:prstGeom>
                  </pic:spPr>
                </pic:pic>
              </a:graphicData>
            </a:graphic>
          </wp:anchor>
        </w:drawing>
      </w:r>
      <w:r>
        <w:rPr>
          <w:rFonts w:eastAsia="Times New Roman"/>
          <w:sz w:val="24"/>
          <w:szCs w:val="24"/>
        </w:rPr>
        <w:t>н</w:t>
      </w:r>
      <w:r>
        <w:rPr>
          <w:rFonts w:eastAsia="Times New Roman"/>
          <w:sz w:val="24"/>
          <w:szCs w:val="24"/>
        </w:rPr>
        <w:t>астоящее время в Европе повсеместно используется так называемая нелинейная А-характеристика компандирования, подробно излагаемая в рекомендации МСЭ-Т G.711. На рис. 2 показана её положительная ветвь.</w:t>
      </w:r>
    </w:p>
    <w:p>
      <w:pPr>
        <w:pStyle w:val="Normal"/>
        <w:ind w:left="6540" w:hanging="0"/>
        <w:rPr>
          <w:sz w:val="24"/>
          <w:szCs w:val="24"/>
        </w:rPr>
      </w:pPr>
      <w:r>
        <w:rPr>
          <w:sz w:val="24"/>
          <w:szCs w:val="24"/>
        </w:rPr>
        <w:t xml:space="preserve">                                                                                                              </w:t>
      </w:r>
    </w:p>
    <w:p>
      <w:pPr>
        <w:pStyle w:val="Normal"/>
        <w:ind w:left="6540" w:hanging="0"/>
        <w:rPr>
          <w:sz w:val="24"/>
          <w:szCs w:val="24"/>
        </w:rPr>
      </w:pPr>
      <w:r>
        <w:rPr>
          <w:sz w:val="24"/>
          <w:szCs w:val="24"/>
        </w:rPr>
      </w:r>
    </w:p>
    <w:p>
      <w:pPr>
        <w:pStyle w:val="Normal"/>
        <w:ind w:left="6540" w:hanging="0"/>
        <w:rPr>
          <w:sz w:val="24"/>
          <w:szCs w:val="24"/>
        </w:rPr>
      </w:pPr>
      <w:r>
        <w:rPr>
          <w:rFonts w:eastAsia="Times New Roman"/>
          <w:sz w:val="24"/>
          <w:szCs w:val="24"/>
        </w:rPr>
        <w:t>Канальный интервал</w:t>
      </w:r>
    </w:p>
    <w:p>
      <w:pPr>
        <w:pStyle w:val="Normal"/>
        <w:ind w:left="960" w:hanging="0"/>
        <w:rPr>
          <w:sz w:val="24"/>
          <w:szCs w:val="24"/>
        </w:rPr>
      </w:pPr>
      <w:r>
        <w:rPr>
          <w:rFonts w:eastAsia="Times New Roman"/>
          <w:sz w:val="24"/>
          <w:szCs w:val="24"/>
        </w:rPr>
        <w:t>Уровни квантования</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ind w:left="6000" w:hanging="0"/>
        <w:rPr>
          <w:rFonts w:eastAsia="Times New Roman"/>
          <w:sz w:val="24"/>
          <w:szCs w:val="24"/>
        </w:rPr>
      </w:pPr>
      <w:r>
        <w:rPr>
          <w:rFonts w:eastAsia="Times New Roman"/>
          <w:sz w:val="24"/>
          <w:szCs w:val="24"/>
        </w:rPr>
      </w:r>
    </w:p>
    <w:p>
      <w:pPr>
        <w:pStyle w:val="Normal"/>
        <w:ind w:left="6000" w:hanging="0"/>
        <w:rPr>
          <w:sz w:val="24"/>
          <w:szCs w:val="24"/>
        </w:rPr>
      </w:pPr>
      <w:r>
        <w:rPr>
          <w:rFonts w:eastAsia="Times New Roman"/>
          <w:sz w:val="24"/>
          <w:szCs w:val="24"/>
        </w:rPr>
        <w:t>Амплитуда сигнала</w:t>
      </w:r>
    </w:p>
    <w:p>
      <w:pPr>
        <w:pStyle w:val="Normal"/>
        <w:rPr>
          <w:sz w:val="24"/>
          <w:szCs w:val="24"/>
        </w:rPr>
      </w:pPr>
      <w:r>
        <w:rPr>
          <w:sz w:val="24"/>
          <w:szCs w:val="24"/>
        </w:rPr>
      </w:r>
    </w:p>
    <w:p>
      <w:pPr>
        <w:pStyle w:val="Normal"/>
        <w:ind w:left="4020" w:hanging="0"/>
        <w:rPr>
          <w:sz w:val="24"/>
          <w:szCs w:val="24"/>
        </w:rPr>
      </w:pPr>
      <w:r>
        <w:rPr>
          <w:rFonts w:eastAsia="Times New Roman"/>
          <w:sz w:val="24"/>
          <w:szCs w:val="24"/>
        </w:rPr>
        <w:t>Принцип формирования 8-</w:t>
      </w:r>
    </w:p>
    <w:p>
      <w:pPr>
        <w:pStyle w:val="Normal"/>
        <w:rPr>
          <w:sz w:val="24"/>
          <w:szCs w:val="24"/>
        </w:rPr>
      </w:pPr>
      <w:r>
        <w:rPr>
          <w:sz w:val="24"/>
          <w:szCs w:val="24"/>
        </w:rPr>
      </w:r>
    </w:p>
    <w:p>
      <w:pPr>
        <w:pStyle w:val="Normal"/>
        <w:ind w:left="4020" w:hanging="0"/>
        <w:rPr>
          <w:sz w:val="24"/>
          <w:szCs w:val="24"/>
        </w:rPr>
      </w:pPr>
      <w:r>
        <w:rPr>
          <w:rFonts w:eastAsia="Times New Roman"/>
          <w:sz w:val="24"/>
          <w:szCs w:val="24"/>
        </w:rPr>
        <w:t>сегментного ИКМ сигнала</w:t>
      </w:r>
    </w:p>
    <w:p>
      <w:pPr>
        <w:pStyle w:val="Normal"/>
        <w:rPr>
          <w:sz w:val="24"/>
          <w:szCs w:val="24"/>
        </w:rPr>
      </w:pPr>
      <w:r>
        <w:rPr>
          <w:sz w:val="24"/>
          <w:szCs w:val="24"/>
        </w:rPr>
      </w:r>
    </w:p>
    <w:p>
      <w:pPr>
        <w:pStyle w:val="Normal"/>
        <w:rPr>
          <w:sz w:val="24"/>
          <w:szCs w:val="24"/>
        </w:rPr>
      </w:pPr>
      <w:r>
        <w:rPr>
          <w:sz w:val="24"/>
          <w:szCs w:val="24"/>
        </w:rPr>
      </w:r>
    </w:p>
    <w:p>
      <w:pPr>
        <w:pStyle w:val="Normal"/>
        <w:ind w:left="3140" w:hanging="0"/>
        <w:rPr>
          <w:sz w:val="24"/>
          <w:szCs w:val="24"/>
        </w:rPr>
      </w:pPr>
      <w:r>
        <w:rPr>
          <w:rFonts w:eastAsia="Times New Roman"/>
          <w:b/>
          <w:bCs/>
          <w:i/>
          <w:iCs/>
          <w:sz w:val="24"/>
          <w:szCs w:val="24"/>
        </w:rPr>
        <w:t xml:space="preserve">Рис. 2: </w:t>
      </w:r>
      <w:r>
        <w:rPr>
          <w:rFonts w:eastAsia="Times New Roman"/>
          <w:i/>
          <w:iCs/>
          <w:sz w:val="24"/>
          <w:szCs w:val="24"/>
        </w:rPr>
        <w:t>А-характеристика компрессора.</w:t>
      </w:r>
    </w:p>
    <w:p>
      <w:pPr>
        <w:pStyle w:val="Normal"/>
        <w:rPr>
          <w:sz w:val="24"/>
          <w:szCs w:val="24"/>
        </w:rPr>
      </w:pPr>
      <w:r>
        <w:rPr>
          <w:sz w:val="24"/>
          <w:szCs w:val="24"/>
        </w:rPr>
      </w:r>
    </w:p>
    <w:p>
      <w:pPr>
        <w:pStyle w:val="Normal"/>
        <w:numPr>
          <w:ilvl w:val="0"/>
          <w:numId w:val="4"/>
        </w:numPr>
        <w:tabs>
          <w:tab w:val="left" w:pos="620" w:leader="none"/>
        </w:tabs>
        <w:ind w:left="620" w:hanging="358"/>
        <w:rPr>
          <w:rFonts w:eastAsia="Times New Roman"/>
          <w:sz w:val="24"/>
          <w:szCs w:val="24"/>
        </w:rPr>
      </w:pPr>
      <w:r>
        <w:rPr>
          <w:rFonts w:eastAsia="Times New Roman"/>
          <w:sz w:val="24"/>
          <w:szCs w:val="24"/>
        </w:rPr>
        <w:t>Уровень квантования</w:t>
      </w:r>
    </w:p>
    <w:p>
      <w:pPr>
        <w:pStyle w:val="Normal"/>
        <w:numPr>
          <w:ilvl w:val="0"/>
          <w:numId w:val="4"/>
        </w:numPr>
        <w:tabs>
          <w:tab w:val="left" w:pos="620" w:leader="none"/>
        </w:tabs>
        <w:ind w:left="620" w:hanging="358"/>
        <w:rPr>
          <w:rFonts w:eastAsia="Times New Roman"/>
          <w:sz w:val="24"/>
          <w:szCs w:val="24"/>
        </w:rPr>
      </w:pPr>
      <w:r>
        <w:rPr>
          <w:rFonts w:eastAsia="Times New Roman"/>
          <w:sz w:val="24"/>
          <w:szCs w:val="24"/>
        </w:rPr>
        <w:t>Полярность.</w:t>
      </w:r>
    </w:p>
    <w:p>
      <w:pPr>
        <w:pStyle w:val="Normal"/>
        <w:numPr>
          <w:ilvl w:val="0"/>
          <w:numId w:val="4"/>
        </w:numPr>
        <w:tabs>
          <w:tab w:val="left" w:pos="620" w:leader="none"/>
        </w:tabs>
        <w:ind w:left="620" w:hanging="358"/>
        <w:rPr>
          <w:rFonts w:eastAsia="Times New Roman"/>
          <w:sz w:val="24"/>
          <w:szCs w:val="24"/>
        </w:rPr>
      </w:pPr>
      <w:r>
        <w:rPr>
          <w:rFonts w:eastAsia="Times New Roman"/>
          <w:sz w:val="24"/>
          <w:szCs w:val="24"/>
        </w:rPr>
        <w:t>Номер сегмента (от 1 до 8).</w:t>
      </w:r>
    </w:p>
    <w:p>
      <w:pPr>
        <w:pStyle w:val="Normal"/>
        <w:tabs>
          <w:tab w:val="left" w:pos="6500" w:leader="none"/>
        </w:tabs>
        <w:ind w:left="260" w:hanging="0"/>
        <w:rPr>
          <w:sz w:val="24"/>
          <w:szCs w:val="24"/>
        </w:rPr>
      </w:pPr>
      <w:r>
        <w:rPr>
          <w:rFonts w:eastAsia="Times New Roman"/>
          <w:sz w:val="24"/>
          <w:szCs w:val="24"/>
        </w:rPr>
        <w:t>4.  Уровень квантования внутри сегмента (от 1 до16)</w:t>
      </w:r>
      <w:r>
        <w:rPr>
          <w:sz w:val="24"/>
          <w:szCs w:val="24"/>
        </w:rPr>
        <w:tab/>
      </w:r>
      <w:r>
        <w:rPr>
          <w:rFonts w:eastAsia="Times New Roman"/>
          <w:sz w:val="24"/>
          <w:szCs w:val="24"/>
        </w:rPr>
        <w:t>.</w:t>
      </w:r>
    </w:p>
    <w:p>
      <w:pPr>
        <w:pStyle w:val="Normal"/>
        <w:numPr>
          <w:ilvl w:val="0"/>
          <w:numId w:val="5"/>
        </w:numPr>
        <w:tabs>
          <w:tab w:val="left" w:pos="620" w:leader="none"/>
        </w:tabs>
        <w:ind w:left="620" w:hanging="358"/>
        <w:rPr>
          <w:rFonts w:eastAsia="Times New Roman"/>
          <w:sz w:val="24"/>
          <w:szCs w:val="24"/>
        </w:rPr>
      </w:pPr>
      <w:r>
        <w:rPr>
          <w:rFonts w:eastAsia="Times New Roman"/>
          <w:sz w:val="24"/>
          <w:szCs w:val="24"/>
        </w:rPr>
        <w:t>Нормализованная амплитуда</w:t>
      </w:r>
    </w:p>
    <w:p>
      <w:pPr>
        <w:pStyle w:val="Normal"/>
        <w:rPr>
          <w:sz w:val="24"/>
          <w:szCs w:val="24"/>
        </w:rPr>
      </w:pPr>
      <w:r>
        <w:rPr>
          <w:sz w:val="24"/>
          <w:szCs w:val="24"/>
        </w:rPr>
      </w:r>
    </w:p>
    <w:p>
      <w:pPr>
        <w:pStyle w:val="Normal"/>
        <w:ind w:left="260" w:firstLine="568"/>
        <w:jc w:val="both"/>
        <w:rPr>
          <w:sz w:val="24"/>
          <w:szCs w:val="24"/>
        </w:rPr>
      </w:pPr>
      <w:r>
        <w:rPr>
          <w:rFonts w:eastAsia="Times New Roman"/>
          <w:sz w:val="24"/>
          <w:szCs w:val="24"/>
        </w:rPr>
        <w:t>Чтобы минимизировать скорость передачи, число бит, необходимое для кодирования сигнала, необходимо свести к минимуму.</w:t>
      </w:r>
    </w:p>
    <w:p>
      <w:pPr>
        <w:pStyle w:val="Normal"/>
        <w:rPr>
          <w:sz w:val="24"/>
          <w:szCs w:val="24"/>
        </w:rPr>
      </w:pPr>
      <w:r>
        <w:rPr>
          <w:sz w:val="24"/>
          <w:szCs w:val="24"/>
        </w:rPr>
      </w:r>
    </w:p>
    <w:p>
      <w:pPr>
        <w:pStyle w:val="Normal"/>
        <w:ind w:left="260" w:firstLine="568"/>
        <w:jc w:val="both"/>
        <w:rPr>
          <w:sz w:val="24"/>
          <w:szCs w:val="24"/>
        </w:rPr>
      </w:pPr>
      <w:r>
        <w:rPr>
          <w:rFonts w:eastAsia="Times New Roman"/>
          <w:sz w:val="24"/>
          <w:szCs w:val="24"/>
        </w:rPr>
        <w:t>А-характеристика состоит из 8-ми сегментов положительной и, соответственно, 8-ми сегментов отрицательной ветвей, причём два сегмента, примыкающие к нулю, образуют как бы один линейный сегмент. Каждый сегмент делится на 16 уровней квантования, в то время как примыкающий к нулю сегмент имеет как бы 32 уровня. Величина амплитуды сигнала для каждого из сегментов уменьшается в два раза по сравнению с сигналом расположенного выше сегмента.</w:t>
      </w:r>
    </w:p>
    <w:p>
      <w:pPr>
        <w:pStyle w:val="Normal"/>
        <w:ind w:left="260" w:firstLine="900"/>
        <w:jc w:val="both"/>
        <w:rPr>
          <w:sz w:val="24"/>
          <w:szCs w:val="24"/>
        </w:rPr>
      </w:pPr>
      <w:r>
        <w:rPr>
          <w:rFonts w:eastAsia="Times New Roman"/>
          <w:b/>
          <w:bCs/>
          <w:i/>
          <w:iCs/>
          <w:sz w:val="24"/>
          <w:szCs w:val="24"/>
        </w:rPr>
        <w:t>А-характеристика имеет 128 градаций в положительной, и столько же - в отрицательной ветвях. В этом случае для обозначения 256 градаций уровня сигнала достаточно 8 бит.</w:t>
      </w:r>
    </w:p>
    <w:p>
      <w:pPr>
        <w:pStyle w:val="Normal"/>
        <w:ind w:left="260" w:firstLine="900"/>
        <w:jc w:val="both"/>
        <w:rPr>
          <w:sz w:val="24"/>
          <w:szCs w:val="24"/>
        </w:rPr>
      </w:pPr>
      <w:r>
        <w:rPr>
          <w:rFonts w:eastAsia="Times New Roman"/>
          <w:sz w:val="24"/>
          <w:szCs w:val="24"/>
        </w:rPr>
        <w:t>Эксперименты показали, что при линейной характеристике кодировании для получения такого же качества передачи необходимо обеспечить распознавание около 4000 градаций уровня. Соответствующая такой величине пропускная способность линии оказывается слишком высокой и, соответственно, экономически невыгодной.</w:t>
      </w:r>
    </w:p>
    <w:p>
      <w:pPr>
        <w:pStyle w:val="Normal"/>
        <w:ind w:left="260" w:firstLine="568"/>
        <w:jc w:val="both"/>
        <w:rPr>
          <w:sz w:val="24"/>
          <w:szCs w:val="24"/>
        </w:rPr>
      </w:pPr>
      <w:r>
        <w:rPr>
          <w:rFonts w:eastAsia="Times New Roman"/>
          <w:sz w:val="24"/>
          <w:szCs w:val="24"/>
        </w:rPr>
        <w:t>Амплитуда исходного сигнала ограничивается так же, как и его частота. В результате, все системы передачи, использующие ИКМ, в отличие от аналоговых систем, характеризуются отсутствием области перегрузки.</w:t>
      </w:r>
    </w:p>
    <w:p>
      <w:pPr>
        <w:pStyle w:val="Normal"/>
        <w:ind w:left="260" w:firstLine="568"/>
        <w:jc w:val="both"/>
        <w:rPr>
          <w:sz w:val="24"/>
          <w:szCs w:val="24"/>
        </w:rPr>
      </w:pPr>
      <w:r>
        <w:rPr>
          <w:rFonts w:eastAsia="Times New Roman"/>
          <w:sz w:val="24"/>
          <w:szCs w:val="24"/>
        </w:rPr>
        <w:t xml:space="preserve">Нелинейное квантование, использующее восьмиразрядное кодирование, позволяет обеспечить </w:t>
      </w:r>
      <w:r>
        <w:rPr>
          <w:rFonts w:eastAsia="Times New Roman"/>
          <w:b/>
          <w:bCs/>
          <w:i/>
          <w:iCs/>
          <w:sz w:val="24"/>
          <w:szCs w:val="24"/>
        </w:rPr>
        <w:t>соотношение сигнал/шум</w:t>
      </w:r>
      <w:r>
        <w:rPr>
          <w:rFonts w:eastAsia="Times New Roman"/>
          <w:sz w:val="24"/>
          <w:szCs w:val="24"/>
        </w:rPr>
        <w:t xml:space="preserve">, приближающееся к </w:t>
      </w:r>
      <w:r>
        <w:rPr>
          <w:rFonts w:eastAsia="Times New Roman"/>
          <w:b/>
          <w:bCs/>
          <w:i/>
          <w:iCs/>
          <w:sz w:val="24"/>
          <w:szCs w:val="24"/>
        </w:rPr>
        <w:t>40</w:t>
      </w:r>
      <w:r>
        <w:rPr>
          <w:rFonts w:eastAsia="Times New Roman"/>
          <w:sz w:val="24"/>
          <w:szCs w:val="24"/>
        </w:rPr>
        <w:t xml:space="preserve"> </w:t>
      </w:r>
      <w:r>
        <w:rPr>
          <w:rFonts w:eastAsia="Times New Roman"/>
          <w:b/>
          <w:bCs/>
          <w:i/>
          <w:iCs/>
          <w:sz w:val="24"/>
          <w:szCs w:val="24"/>
        </w:rPr>
        <w:t>дБ</w:t>
      </w:r>
      <w:r>
        <w:rPr>
          <w:rFonts w:eastAsia="Times New Roman"/>
          <w:sz w:val="24"/>
          <w:szCs w:val="24"/>
        </w:rPr>
        <w:t>. Эта величина остаётся</w:t>
      </w:r>
    </w:p>
    <w:p>
      <w:pPr>
        <w:pStyle w:val="Normal"/>
        <w:ind w:left="260" w:hanging="0"/>
        <w:jc w:val="both"/>
        <w:rPr>
          <w:sz w:val="24"/>
          <w:szCs w:val="24"/>
        </w:rPr>
      </w:pPr>
      <w:r>
        <w:rPr>
          <w:rFonts w:eastAsia="Times New Roman"/>
          <w:sz w:val="24"/>
          <w:szCs w:val="24"/>
        </w:rPr>
        <w:t>практически постоянной для широкого диапазона амплитуд, что позволяет осуществить компрессию речевого сигнала даже при высоком уровне помех.</w:t>
      </w:r>
    </w:p>
    <w:p>
      <w:pPr>
        <w:pStyle w:val="Normal"/>
        <w:ind w:left="260" w:firstLine="568"/>
        <w:jc w:val="both"/>
        <w:rPr>
          <w:sz w:val="24"/>
          <w:szCs w:val="24"/>
        </w:rPr>
      </w:pPr>
      <w:r>
        <w:rPr>
          <w:rFonts w:eastAsia="Times New Roman"/>
          <w:sz w:val="24"/>
          <w:szCs w:val="24"/>
        </w:rPr>
        <w:t>Использование восьмиразрядного кодирования определяет скорость передачи цифрового сигнала при ИКМ преобразовании исходного стандартного аналогового канала ТЧ. Эта скорость равна 64 кбит/с.</w:t>
      </w:r>
    </w:p>
    <w:p>
      <w:pPr>
        <w:pStyle w:val="Normal"/>
        <w:ind w:left="260" w:firstLine="960"/>
        <w:jc w:val="both"/>
        <w:rPr>
          <w:sz w:val="24"/>
          <w:szCs w:val="24"/>
        </w:rPr>
      </w:pPr>
      <w:r>
        <w:rPr>
          <w:rFonts w:eastAsia="Times New Roman"/>
          <w:b/>
          <w:bCs/>
          <w:i/>
          <w:iCs/>
          <w:sz w:val="24"/>
          <w:szCs w:val="24"/>
        </w:rPr>
        <w:t>Канал передачи цифровой информации со скоростью передачи 64 кбит/с получил название основного цифрового канала (ОЦК).</w:t>
      </w:r>
    </w:p>
    <w:p>
      <w:pPr>
        <w:pStyle w:val="Normal"/>
        <w:ind w:right="-119" w:hanging="0"/>
        <w:jc w:val="center"/>
        <w:rPr>
          <w:sz w:val="24"/>
          <w:szCs w:val="24"/>
        </w:rPr>
      </w:pPr>
      <w:r>
        <w:rPr>
          <w:rFonts w:eastAsia="Times New Roman"/>
          <w:sz w:val="24"/>
          <w:szCs w:val="24"/>
        </w:rPr>
        <w:t xml:space="preserve">Соответственно, </w:t>
      </w:r>
      <w:r>
        <w:rPr>
          <w:rFonts w:eastAsia="Times New Roman"/>
          <w:b/>
          <w:bCs/>
          <w:i/>
          <w:iCs/>
          <w:sz w:val="24"/>
          <w:szCs w:val="24"/>
        </w:rPr>
        <w:t>тактовая частота ОЦК</w:t>
      </w:r>
      <w:r>
        <w:rPr>
          <w:rFonts w:eastAsia="Times New Roman"/>
          <w:sz w:val="24"/>
          <w:szCs w:val="24"/>
        </w:rPr>
        <w:t xml:space="preserve"> будет равна 64 кГц.</w:t>
      </w:r>
    </w:p>
    <w:p>
      <w:pPr>
        <w:pStyle w:val="Normal"/>
        <w:ind w:left="260" w:firstLine="568"/>
        <w:jc w:val="both"/>
        <w:rPr>
          <w:sz w:val="24"/>
          <w:szCs w:val="24"/>
        </w:rPr>
      </w:pPr>
      <w:r>
        <w:rPr>
          <w:rFonts w:eastAsia="Times New Roman"/>
          <w:sz w:val="24"/>
          <w:szCs w:val="24"/>
        </w:rPr>
        <w:t>Отсчёты ряда каналов собираются вместе в рамках временного спектра цифрового сигнала. На приёмном конце линии импульсы отсчётов разделяются и поступают на фильтры нижних частот. При этом достаточно точно воспроизводится исходный аналоговый сигнал. Абонентские стыки современных мультиплексоров используют интегральные микросхемы высокой степени интеграции (СБИС), позволяющие одновременно формировать ряд ИКМ сигналов.</w:t>
      </w:r>
    </w:p>
    <w:p>
      <w:pPr>
        <w:pStyle w:val="Normal"/>
        <w:ind w:left="260" w:firstLine="568"/>
        <w:jc w:val="both"/>
        <w:rPr>
          <w:sz w:val="24"/>
          <w:szCs w:val="24"/>
        </w:rPr>
      </w:pPr>
      <w:r>
        <w:rPr>
          <w:rFonts w:eastAsia="Times New Roman"/>
          <w:sz w:val="24"/>
          <w:szCs w:val="24"/>
        </w:rPr>
        <w:t>Одним из наиболее важных факторов, определяющих качество передачи звукового сигнала, является соотношение сигнал/шум. Оно определяется формулой</w:t>
      </w:r>
    </w:p>
    <w:p>
      <w:pPr>
        <w:pStyle w:val="Normal"/>
        <w:rPr>
          <w:sz w:val="24"/>
          <w:szCs w:val="24"/>
        </w:rPr>
      </w:pPr>
      <w:r>
        <w:rPr>
          <w:sz w:val="24"/>
          <w:szCs w:val="24"/>
        </w:rPr>
      </w:r>
    </w:p>
    <w:tbl>
      <w:tblPr>
        <w:tblW w:w="4400" w:type="dxa"/>
        <w:jc w:val="left"/>
        <w:tblInd w:w="2740" w:type="dxa"/>
        <w:tblBorders/>
        <w:tblCellMar>
          <w:top w:w="0" w:type="dxa"/>
          <w:left w:w="0" w:type="dxa"/>
          <w:bottom w:w="0" w:type="dxa"/>
          <w:right w:w="0" w:type="dxa"/>
        </w:tblCellMar>
        <w:tblLook w:val="04a0" w:noVBand="1" w:noHBand="0" w:firstRow="1" w:lastRow="0" w:firstColumn="1" w:lastColumn="0"/>
      </w:tblPr>
      <w:tblGrid>
        <w:gridCol w:w="2940"/>
        <w:gridCol w:w="1459"/>
      </w:tblGrid>
      <w:tr>
        <w:trPr>
          <w:trHeight w:val="312" w:hRule="atLeast"/>
        </w:trPr>
        <w:tc>
          <w:tcPr>
            <w:tcW w:w="2940" w:type="dxa"/>
            <w:tcBorders/>
            <w:shd w:fill="auto" w:val="clear"/>
            <w:vAlign w:val="bottom"/>
          </w:tcPr>
          <w:p>
            <w:pPr>
              <w:pStyle w:val="Normal"/>
              <w:rPr>
                <w:sz w:val="24"/>
                <w:szCs w:val="24"/>
              </w:rPr>
            </w:pPr>
            <w:r>
              <w:rPr>
                <w:rFonts w:eastAsia="Times New Roman"/>
                <w:sz w:val="24"/>
                <w:szCs w:val="24"/>
              </w:rPr>
              <w:t>A = 10 log (S/N) дБ</w:t>
            </w:r>
          </w:p>
        </w:tc>
        <w:tc>
          <w:tcPr>
            <w:tcW w:w="1459" w:type="dxa"/>
            <w:tcBorders/>
            <w:shd w:fill="auto" w:val="clear"/>
            <w:vAlign w:val="bottom"/>
          </w:tcPr>
          <w:p>
            <w:pPr>
              <w:pStyle w:val="Normal"/>
              <w:jc w:val="right"/>
              <w:rPr>
                <w:sz w:val="24"/>
                <w:szCs w:val="24"/>
              </w:rPr>
            </w:pPr>
            <w:r>
              <w:rPr>
                <w:rFonts w:eastAsia="Times New Roman"/>
                <w:sz w:val="24"/>
                <w:szCs w:val="24"/>
              </w:rPr>
              <w:t>(2.1)</w:t>
            </w:r>
          </w:p>
        </w:tc>
      </w:tr>
    </w:tbl>
    <w:p>
      <w:pPr>
        <w:pStyle w:val="Normal"/>
        <w:rPr>
          <w:sz w:val="24"/>
          <w:szCs w:val="24"/>
        </w:rPr>
      </w:pPr>
      <w:r>
        <w:rPr>
          <w:sz w:val="24"/>
          <w:szCs w:val="24"/>
        </w:rPr>
      </w:r>
    </w:p>
    <w:p>
      <w:pPr>
        <w:pStyle w:val="Normal"/>
        <w:ind w:left="260" w:hanging="0"/>
        <w:rPr>
          <w:sz w:val="24"/>
          <w:szCs w:val="24"/>
        </w:rPr>
      </w:pPr>
      <w:r>
        <w:rPr>
          <w:rFonts w:eastAsia="Times New Roman"/>
          <w:sz w:val="24"/>
          <w:szCs w:val="24"/>
        </w:rPr>
        <w:t>Отношение сигнал – шум (S/N), ширина полосы (B) и пропускная способность канала (C)</w:t>
      </w:r>
    </w:p>
    <w:p>
      <w:pPr>
        <w:pStyle w:val="Normal"/>
        <w:rPr>
          <w:sz w:val="24"/>
          <w:szCs w:val="24"/>
        </w:rPr>
      </w:pPr>
      <w:r>
        <w:rPr>
          <w:sz w:val="24"/>
          <w:szCs w:val="24"/>
        </w:rPr>
      </w:r>
    </w:p>
    <w:p>
      <w:pPr>
        <w:pStyle w:val="Normal"/>
        <w:ind w:left="260" w:hanging="0"/>
        <w:rPr>
          <w:sz w:val="24"/>
          <w:szCs w:val="24"/>
        </w:rPr>
      </w:pPr>
      <w:r>
        <w:rPr>
          <w:rFonts w:eastAsia="Times New Roman"/>
          <w:sz w:val="24"/>
          <w:szCs w:val="24"/>
        </w:rPr>
        <w:t>связаны между собой формулой Шеннона:</w:t>
      </w:r>
    </w:p>
    <w:p>
      <w:pPr>
        <w:pStyle w:val="Normal"/>
        <w:rPr>
          <w:sz w:val="24"/>
          <w:szCs w:val="24"/>
        </w:rPr>
      </w:pPr>
      <w:r>
        <w:rPr>
          <w:sz w:val="24"/>
          <w:szCs w:val="24"/>
        </w:rPr>
      </w:r>
    </w:p>
    <w:tbl>
      <w:tblPr>
        <w:tblW w:w="4780" w:type="dxa"/>
        <w:jc w:val="left"/>
        <w:tblInd w:w="2320" w:type="dxa"/>
        <w:tblBorders/>
        <w:tblCellMar>
          <w:top w:w="0" w:type="dxa"/>
          <w:left w:w="0" w:type="dxa"/>
          <w:bottom w:w="0" w:type="dxa"/>
          <w:right w:w="0" w:type="dxa"/>
        </w:tblCellMar>
        <w:tblLook w:val="04a0" w:noVBand="1" w:noHBand="0" w:lastColumn="0" w:firstColumn="1" w:lastRow="0" w:firstRow="1"/>
      </w:tblPr>
      <w:tblGrid>
        <w:gridCol w:w="3240"/>
        <w:gridCol w:w="1539"/>
      </w:tblGrid>
      <w:tr>
        <w:trPr>
          <w:trHeight w:val="312" w:hRule="atLeast"/>
        </w:trPr>
        <w:tc>
          <w:tcPr>
            <w:tcW w:w="3240" w:type="dxa"/>
            <w:tcBorders/>
            <w:shd w:fill="auto" w:val="clear"/>
            <w:vAlign w:val="bottom"/>
          </w:tcPr>
          <w:p>
            <w:pPr>
              <w:pStyle w:val="Normal"/>
              <w:rPr>
                <w:sz w:val="24"/>
                <w:szCs w:val="24"/>
              </w:rPr>
            </w:pPr>
            <w:r>
              <w:rPr>
                <w:rFonts w:eastAsia="Times New Roman"/>
                <w:sz w:val="24"/>
                <w:szCs w:val="24"/>
              </w:rPr>
              <w:t>C = Bх10 log (1+S/N)</w:t>
            </w:r>
          </w:p>
        </w:tc>
        <w:tc>
          <w:tcPr>
            <w:tcW w:w="1539" w:type="dxa"/>
            <w:tcBorders/>
            <w:shd w:fill="auto" w:val="clear"/>
            <w:vAlign w:val="bottom"/>
          </w:tcPr>
          <w:p>
            <w:pPr>
              <w:pStyle w:val="Normal"/>
              <w:jc w:val="right"/>
              <w:rPr>
                <w:sz w:val="24"/>
                <w:szCs w:val="24"/>
              </w:rPr>
            </w:pPr>
            <w:r>
              <w:rPr>
                <w:rFonts w:eastAsia="Times New Roman"/>
                <w:sz w:val="24"/>
                <w:szCs w:val="24"/>
              </w:rPr>
              <w:t>(2.2)</w:t>
            </w:r>
          </w:p>
        </w:tc>
      </w:tr>
    </w:tbl>
    <w:p>
      <w:pPr>
        <w:pStyle w:val="Normal"/>
        <w:rPr>
          <w:sz w:val="24"/>
          <w:szCs w:val="24"/>
        </w:rPr>
      </w:pPr>
      <w:r>
        <w:rPr>
          <w:sz w:val="24"/>
          <w:szCs w:val="24"/>
        </w:rPr>
      </w:r>
    </w:p>
    <w:p>
      <w:pPr>
        <w:pStyle w:val="Normal"/>
        <w:ind w:left="260" w:firstLine="568"/>
        <w:jc w:val="both"/>
        <w:rPr>
          <w:sz w:val="24"/>
          <w:szCs w:val="24"/>
        </w:rPr>
      </w:pPr>
      <w:r>
        <w:rPr>
          <w:rFonts w:eastAsia="Times New Roman"/>
          <w:sz w:val="24"/>
          <w:szCs w:val="24"/>
        </w:rPr>
        <w:t>Ценным качеством ИКМ является то, что сохраняется возможность неискажённой передачи даже при малом соотношении сигнал-шум, а также то, что появляется возможность расширения полосы частот абонентского сигнала.</w:t>
      </w:r>
    </w:p>
    <w:p>
      <w:pPr>
        <w:pStyle w:val="Normal"/>
        <w:ind w:left="284" w:firstLine="567"/>
        <w:rPr>
          <w:sz w:val="24"/>
          <w:szCs w:val="24"/>
        </w:rPr>
      </w:pPr>
      <w:r>
        <w:rPr>
          <w:rFonts w:eastAsia="Times New Roman"/>
          <w:sz w:val="24"/>
          <w:szCs w:val="24"/>
        </w:rPr>
        <w:t>Для работы аналоговых систем передачи необходимо обеспечить соотношение сигнал-шум, лежащее в пределах от 40 до 50 дБ.</w:t>
      </w:r>
    </w:p>
    <w:p>
      <w:pPr>
        <w:pStyle w:val="Normal"/>
        <w:numPr>
          <w:ilvl w:val="0"/>
          <w:numId w:val="6"/>
        </w:numPr>
        <w:tabs>
          <w:tab w:val="left" w:pos="1098" w:leader="none"/>
        </w:tabs>
        <w:ind w:left="260" w:firstLine="569"/>
        <w:jc w:val="both"/>
        <w:rPr>
          <w:rFonts w:eastAsia="Times New Roman"/>
          <w:sz w:val="24"/>
          <w:szCs w:val="24"/>
        </w:rPr>
      </w:pPr>
      <w:r>
        <w:rPr>
          <w:rFonts w:eastAsia="Times New Roman"/>
          <w:sz w:val="24"/>
          <w:szCs w:val="24"/>
        </w:rPr>
        <w:t>то же время величина этого соотношения, равная 15 - 19 дБ, достаточна для получения адекватного качества ИКМ канала. При ИКМ преобразовании широкополосных аналоговых сигналов (каналов радиовещания или видеосигналов) возможна следующая альтернатива: или необходимо увеличить число уровней квантования и, тем самым, увеличить скорость передачи указанного канала (это самый распространённый вариант организации передачи), или при сохранении стандартной скорости передачи ОЦК пойти на заведомое ухудшение качества передачи.</w:t>
      </w:r>
    </w:p>
    <w:p>
      <w:pPr>
        <w:pStyle w:val="Normal"/>
        <w:rPr>
          <w:sz w:val="24"/>
          <w:szCs w:val="24"/>
        </w:rPr>
      </w:pPr>
      <w:r>
        <w:rPr>
          <w:sz w:val="24"/>
          <w:szCs w:val="24"/>
        </w:rPr>
      </w:r>
    </w:p>
    <w:p>
      <w:pPr>
        <w:pStyle w:val="Normal"/>
        <w:rPr>
          <w:sz w:val="24"/>
          <w:szCs w:val="24"/>
        </w:rPr>
      </w:pPr>
      <w:r>
        <w:rPr>
          <w:sz w:val="24"/>
          <w:szCs w:val="24"/>
        </w:rPr>
      </w:r>
    </w:p>
    <w:p>
      <w:pPr>
        <w:pStyle w:val="Normal"/>
        <w:ind w:firstLine="567"/>
        <w:jc w:val="both"/>
        <w:rPr>
          <w:b/>
          <w:b/>
          <w:sz w:val="24"/>
          <w:szCs w:val="24"/>
        </w:rPr>
      </w:pPr>
      <w:r>
        <w:rPr>
          <w:b/>
          <w:sz w:val="24"/>
          <w:szCs w:val="24"/>
        </w:rPr>
        <w:t>Эксперимент</w:t>
      </w:r>
    </w:p>
    <w:p>
      <w:pPr>
        <w:pStyle w:val="Normal"/>
        <w:ind w:firstLine="567"/>
        <w:jc w:val="both"/>
        <w:rPr>
          <w:sz w:val="24"/>
          <w:szCs w:val="24"/>
        </w:rPr>
      </w:pPr>
      <w:r>
        <w:rPr>
          <w:sz w:val="24"/>
          <w:szCs w:val="24"/>
        </w:rPr>
        <w:t>В данном эксперименте требуется предварительная установка программы Multisim на персональный компьютер (ноутбук).</w:t>
      </w:r>
    </w:p>
    <w:p>
      <w:pPr>
        <w:pStyle w:val="ListParagraph"/>
        <w:ind w:left="927" w:hanging="0"/>
        <w:jc w:val="both"/>
        <w:rPr>
          <w:sz w:val="24"/>
          <w:szCs w:val="24"/>
        </w:rPr>
      </w:pPr>
      <w:r>
        <w:rPr>
          <w:sz w:val="24"/>
          <w:szCs w:val="24"/>
        </w:rPr>
      </w:r>
    </w:p>
    <w:p>
      <w:pPr>
        <w:pStyle w:val="ListParagraph"/>
        <w:ind w:left="0" w:firstLine="567"/>
        <w:jc w:val="both"/>
        <w:rPr>
          <w:b/>
          <w:b/>
          <w:sz w:val="24"/>
          <w:szCs w:val="24"/>
        </w:rPr>
      </w:pPr>
      <w:r>
        <w:rPr>
          <w:b/>
          <w:sz w:val="24"/>
          <w:szCs w:val="24"/>
        </w:rPr>
        <w:t>Порядок выполнения работы</w:t>
      </w:r>
    </w:p>
    <w:p>
      <w:pPr>
        <w:pStyle w:val="ListParagraph"/>
        <w:numPr>
          <w:ilvl w:val="0"/>
          <w:numId w:val="7"/>
        </w:numPr>
        <w:spacing w:lineRule="auto" w:line="276"/>
        <w:jc w:val="both"/>
        <w:rPr>
          <w:sz w:val="24"/>
          <w:szCs w:val="24"/>
        </w:rPr>
      </w:pPr>
      <w:r>
        <w:rPr>
          <w:sz w:val="24"/>
          <w:szCs w:val="24"/>
        </w:rPr>
        <w:t>Соберите схему показонную на рисунке 3</w:t>
      </w:r>
    </w:p>
    <w:p>
      <w:pPr>
        <w:pStyle w:val="Normal"/>
        <w:spacing w:lineRule="auto" w:line="276"/>
        <w:ind w:left="567" w:right="544" w:hanging="0"/>
        <w:rPr>
          <w:sz w:val="24"/>
          <w:szCs w:val="24"/>
        </w:rPr>
      </w:pPr>
      <w:r>
        <w:rPr/>
      </w:r>
    </w:p>
    <w:tbl>
      <w:tblPr>
        <w:tblStyle w:val="a7"/>
        <w:tblW w:w="9463" w:type="dxa"/>
        <w:jc w:val="left"/>
        <w:tblInd w:w="-473" w:type="dxa"/>
        <w:tblCellMar>
          <w:top w:w="0" w:type="dxa"/>
          <w:left w:w="108" w:type="dxa"/>
          <w:bottom w:w="0" w:type="dxa"/>
          <w:right w:w="108" w:type="dxa"/>
        </w:tblCellMar>
        <w:tblLook w:val="04a0" w:noVBand="1" w:noHBand="0" w:lastColumn="0" w:firstColumn="1" w:lastRow="0" w:firstRow="1"/>
      </w:tblPr>
      <w:tblGrid>
        <w:gridCol w:w="9463"/>
      </w:tblGrid>
      <w:tr>
        <w:trPr/>
        <w:tc>
          <w:tcPr>
            <w:tcW w:w="9463" w:type="dxa"/>
            <w:tcBorders>
              <w:top w:val="nil"/>
              <w:left w:val="nil"/>
              <w:bottom w:val="nil"/>
              <w:right w:val="nil"/>
              <w:insideH w:val="nil"/>
              <w:insideV w:val="nil"/>
            </w:tcBorders>
            <w:shd w:fill="auto" w:val="clear"/>
          </w:tcPr>
          <w:p>
            <w:pPr>
              <w:pStyle w:val="ListParagraph"/>
              <w:ind w:left="0" w:hanging="0"/>
              <w:jc w:val="center"/>
              <w:rPr>
                <w:rFonts w:ascii="Calibri" w:hAnsi="Calibri" w:cs="" w:asciiTheme="minorHAnsi" w:cstheme="minorBidi" w:hAnsiTheme="minorHAnsi"/>
                <w:lang w:eastAsia="en-US"/>
              </w:rPr>
            </w:pPr>
            <w:r>
              <w:rPr>
                <w:rFonts w:cs="" w:cstheme="minorBidi" w:ascii="Calibri" w:hAnsi="Calibri"/>
                <w:sz w:val="24"/>
                <w:szCs w:val="24"/>
                <w:lang w:eastAsia="en-US"/>
              </w:rPr>
              <w:drawing>
                <wp:inline distT="0" distB="8890" distL="0" distR="3810">
                  <wp:extent cx="5939790" cy="3858260"/>
                  <wp:effectExtent l="0" t="0" r="0" b="0"/>
                  <wp:docPr id="4"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
                          <pic:cNvPicPr>
                            <a:picLocks noChangeAspect="1" noChangeArrowheads="1"/>
                          </pic:cNvPicPr>
                        </pic:nvPicPr>
                        <pic:blipFill>
                          <a:blip r:embed="rId5"/>
                          <a:stretch>
                            <a:fillRect/>
                          </a:stretch>
                        </pic:blipFill>
                        <pic:spPr bwMode="auto">
                          <a:xfrm>
                            <a:off x="0" y="0"/>
                            <a:ext cx="5939790" cy="3858260"/>
                          </a:xfrm>
                          <a:prstGeom prst="rect">
                            <a:avLst/>
                          </a:prstGeom>
                        </pic:spPr>
                      </pic:pic>
                    </a:graphicData>
                  </a:graphic>
                </wp:inline>
              </w:drawing>
            </w:r>
            <w:r>
              <w:rPr>
                <w:rFonts w:cs="" w:cstheme="minorBidi" w:ascii="Calibri" w:hAnsi="Calibri"/>
                <w:sz w:val="24"/>
                <w:szCs w:val="24"/>
                <w:lang w:eastAsia="en-US"/>
              </w:rPr>
              <w:t>рисун</w:t>
            </w:r>
            <w:r>
              <w:rPr>
                <w:rFonts w:cs="" w:cstheme="minorBidi" w:ascii="Calibri" w:hAnsi="Calibri"/>
                <w:sz w:val="24"/>
                <w:szCs w:val="24"/>
                <w:lang w:eastAsia="en-US"/>
              </w:rPr>
              <w:t xml:space="preserve">ок 3 – Электрическая схема для получения </w:t>
            </w:r>
            <w:r>
              <w:rPr>
                <w:rFonts w:cs="" w:cstheme="minorBidi" w:ascii="Calibri" w:hAnsi="Calibri"/>
                <w:sz w:val="24"/>
                <w:szCs w:val="24"/>
                <w:lang w:val="kk-KZ" w:eastAsia="en-US"/>
              </w:rPr>
              <w:t>импульсно-кодовой</w:t>
            </w:r>
            <w:r>
              <w:rPr>
                <w:rFonts w:cs="" w:cstheme="minorBidi" w:ascii="Calibri" w:hAnsi="Calibri"/>
                <w:sz w:val="24"/>
                <w:szCs w:val="24"/>
                <w:lang w:eastAsia="en-US"/>
              </w:rPr>
              <w:t xml:space="preserve"> модуляции</w:t>
            </w:r>
          </w:p>
          <w:p>
            <w:pPr>
              <w:pStyle w:val="ListParagraph"/>
              <w:ind w:left="0" w:hanging="0"/>
              <w:jc w:val="center"/>
              <w:rPr>
                <w:rFonts w:ascii="Calibri" w:hAnsi="Calibri" w:cs="" w:asciiTheme="minorHAnsi" w:cstheme="minorBidi" w:hAnsiTheme="minorHAnsi"/>
                <w:sz w:val="24"/>
                <w:szCs w:val="24"/>
                <w:lang w:eastAsia="en-US"/>
              </w:rPr>
            </w:pPr>
            <w:r>
              <w:rPr>
                <w:rFonts w:cs="" w:cstheme="minorBidi" w:ascii="Calibri" w:hAnsi="Calibri"/>
                <w:sz w:val="24"/>
                <w:szCs w:val="24"/>
                <w:lang w:eastAsia="en-US"/>
              </w:rPr>
            </w:r>
          </w:p>
          <w:p>
            <w:pPr>
              <w:pStyle w:val="ListParagraph"/>
              <w:numPr>
                <w:ilvl w:val="0"/>
                <w:numId w:val="7"/>
              </w:numPr>
              <w:spacing w:lineRule="auto" w:line="276"/>
              <w:jc w:val="both"/>
              <w:rPr>
                <w:rFonts w:ascii="Times New Roman" w:hAnsi="Times New Roman" w:cs="Times New Roman"/>
                <w:sz w:val="24"/>
                <w:szCs w:val="24"/>
                <w:lang w:eastAsia="ru-RU"/>
              </w:rPr>
            </w:pPr>
            <w:r>
              <w:rPr>
                <w:rFonts w:cs="" w:cstheme="minorBidi" w:ascii="Calibri" w:hAnsi="Calibri"/>
                <w:sz w:val="24"/>
                <w:szCs w:val="24"/>
                <w:lang w:eastAsia="en-US"/>
              </w:rPr>
              <w:t xml:space="preserve">Включите схему нажатием кнопки </w:t>
            </w:r>
            <w:r>
              <w:rPr>
                <w:rFonts w:cs="" w:cstheme="minorBidi" w:ascii="Calibri" w:hAnsi="Calibri"/>
                <w:sz w:val="24"/>
                <w:szCs w:val="24"/>
                <w:lang w:eastAsia="en-US"/>
              </w:rPr>
              <w:drawing>
                <wp:inline distT="0" distB="0" distL="0" distR="0">
                  <wp:extent cx="522605" cy="326390"/>
                  <wp:effectExtent l="0" t="0" r="0" b="0"/>
                  <wp:docPr id="5"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descr=""/>
                          <pic:cNvPicPr>
                            <a:picLocks noChangeAspect="1" noChangeArrowheads="1"/>
                          </pic:cNvPicPr>
                        </pic:nvPicPr>
                        <pic:blipFill>
                          <a:blip r:embed="rId6"/>
                          <a:srcRect l="94034" t="6226" r="2672" b="90113"/>
                          <a:stretch>
                            <a:fillRect/>
                          </a:stretch>
                        </pic:blipFill>
                        <pic:spPr bwMode="auto">
                          <a:xfrm>
                            <a:off x="0" y="0"/>
                            <a:ext cx="522605" cy="326390"/>
                          </a:xfrm>
                          <a:prstGeom prst="rect">
                            <a:avLst/>
                          </a:prstGeom>
                        </pic:spPr>
                      </pic:pic>
                    </a:graphicData>
                  </a:graphic>
                </wp:inline>
              </w:drawing>
            </w:r>
            <w:r>
              <w:rPr>
                <w:rFonts w:cs="" w:cstheme="minorBidi" w:ascii="Calibri" w:hAnsi="Calibri"/>
                <w:sz w:val="24"/>
                <w:szCs w:val="24"/>
                <w:lang w:eastAsia="en-US"/>
              </w:rPr>
              <w:t>, которая расположена в правом верхнем углу.</w:t>
            </w:r>
          </w:p>
          <w:p>
            <w:pPr>
              <w:pStyle w:val="ListParagraph"/>
              <w:numPr>
                <w:ilvl w:val="0"/>
                <w:numId w:val="7"/>
              </w:numPr>
              <w:spacing w:lineRule="auto" w:line="276"/>
              <w:jc w:val="both"/>
              <w:rPr>
                <w:rFonts w:ascii="Times New Roman" w:hAnsi="Times New Roman" w:cs="Times New Roman"/>
                <w:sz w:val="24"/>
                <w:szCs w:val="24"/>
                <w:lang w:eastAsia="ru-RU"/>
              </w:rPr>
            </w:pPr>
            <w:r>
              <w:rPr>
                <w:rFonts w:cs="" w:cstheme="minorBidi" w:ascii="Calibri" w:hAnsi="Calibri"/>
                <w:sz w:val="24"/>
                <w:szCs w:val="24"/>
                <w:lang w:eastAsia="en-US"/>
              </w:rPr>
              <w:t>Перезапустите осциллограф (</w:t>
            </w:r>
            <w:r>
              <w:rPr>
                <w:rFonts w:cs="" w:cstheme="minorBidi" w:ascii="Calibri" w:hAnsi="Calibri"/>
                <w:sz w:val="24"/>
                <w:szCs w:val="24"/>
                <w:lang w:val="en-US" w:eastAsia="en-US"/>
              </w:rPr>
              <w:t>Oscilloscope</w:t>
            </w:r>
            <w:r>
              <w:rPr>
                <w:rFonts w:cs="" w:cstheme="minorBidi" w:ascii="Calibri" w:hAnsi="Calibri"/>
                <w:sz w:val="24"/>
                <w:szCs w:val="24"/>
                <w:lang w:eastAsia="en-US"/>
              </w:rPr>
              <w:t>) и зарисуйте картинку на экране.</w:t>
            </w:r>
          </w:p>
          <w:p>
            <w:pPr>
              <w:pStyle w:val="Normal"/>
              <w:spacing w:lineRule="auto" w:line="276"/>
              <w:jc w:val="both"/>
              <w:rPr>
                <w:rFonts w:ascii="Calibri" w:hAnsi="Calibri" w:cs="" w:asciiTheme="minorHAnsi" w:cstheme="minorBidi" w:hAnsiTheme="minorHAnsi"/>
                <w:sz w:val="24"/>
                <w:szCs w:val="24"/>
                <w:lang w:eastAsia="en-US"/>
              </w:rPr>
            </w:pPr>
            <w:r>
              <w:rPr>
                <w:rFonts w:cs="" w:cstheme="minorBidi" w:ascii="Calibri" w:hAnsi="Calibri"/>
                <w:sz w:val="24"/>
                <w:szCs w:val="24"/>
                <w:lang w:eastAsia="en-US"/>
              </w:rPr>
            </w:r>
          </w:p>
          <w:p>
            <w:pPr>
              <w:pStyle w:val="Normal"/>
              <w:rPr>
                <w:rFonts w:ascii="Times New Roman" w:hAnsi="Times New Roman" w:cs="Times New Roman"/>
                <w:b/>
                <w:b/>
                <w:sz w:val="24"/>
                <w:szCs w:val="24"/>
              </w:rPr>
            </w:pPr>
            <w:r>
              <w:rPr>
                <w:rFonts w:cs="" w:cstheme="minorBidi" w:ascii="Calibri" w:hAnsi="Calibri"/>
                <w:b/>
                <w:sz w:val="24"/>
                <w:szCs w:val="24"/>
                <w:lang w:eastAsia="en-US"/>
              </w:rPr>
              <w:t xml:space="preserve">        </w:t>
            </w:r>
            <w:r>
              <w:rPr>
                <w:rFonts w:cs="" w:cstheme="minorBidi" w:ascii="Calibri" w:hAnsi="Calibri"/>
                <w:b/>
                <w:sz w:val="24"/>
                <w:szCs w:val="24"/>
                <w:lang w:eastAsia="en-US"/>
              </w:rPr>
              <w:t>Контрольные вопросы:</w:t>
            </w:r>
          </w:p>
          <w:p>
            <w:pPr>
              <w:pStyle w:val="NormalWeb"/>
              <w:numPr>
                <w:ilvl w:val="0"/>
                <w:numId w:val="8"/>
              </w:numPr>
              <w:rPr>
                <w:rFonts w:ascii="Times New Roman" w:hAnsi="Times New Roman" w:cs="Times New Roman"/>
              </w:rPr>
            </w:pPr>
            <w:r>
              <w:rPr>
                <w:rFonts w:cs="" w:cstheme="minorBidi" w:ascii="Calibri" w:hAnsi="Calibri"/>
                <w:lang w:eastAsia="en-US"/>
              </w:rPr>
              <w:t>Что такое линейная ИКМ?</w:t>
            </w:r>
          </w:p>
          <w:p>
            <w:pPr>
              <w:pStyle w:val="NormalWeb"/>
              <w:numPr>
                <w:ilvl w:val="0"/>
                <w:numId w:val="8"/>
              </w:numPr>
              <w:rPr>
                <w:rFonts w:ascii="Times New Roman" w:hAnsi="Times New Roman" w:cs="Times New Roman"/>
              </w:rPr>
            </w:pPr>
            <w:r>
              <w:rPr>
                <w:rFonts w:cs="" w:cstheme="minorBidi" w:ascii="Calibri" w:hAnsi="Calibri"/>
                <w:lang w:eastAsia="en-US"/>
              </w:rPr>
              <w:t>Что такое нелинейная  ИКМ?</w:t>
            </w:r>
          </w:p>
          <w:p>
            <w:pPr>
              <w:pStyle w:val="NormalWeb"/>
              <w:numPr>
                <w:ilvl w:val="0"/>
                <w:numId w:val="8"/>
              </w:numPr>
              <w:rPr>
                <w:rFonts w:ascii="Times New Roman" w:hAnsi="Times New Roman" w:cs="Times New Roman"/>
              </w:rPr>
            </w:pPr>
            <w:r>
              <w:rPr>
                <w:rFonts w:cs="" w:cstheme="minorBidi" w:ascii="Calibri" w:hAnsi="Calibri"/>
                <w:lang w:eastAsia="en-US"/>
              </w:rPr>
              <w:t>Что такое дифференциальная ИКМ?</w:t>
            </w:r>
          </w:p>
          <w:p>
            <w:pPr>
              <w:pStyle w:val="NormalWeb"/>
              <w:numPr>
                <w:ilvl w:val="0"/>
                <w:numId w:val="8"/>
              </w:numPr>
              <w:rPr>
                <w:rFonts w:ascii="Times New Roman" w:hAnsi="Times New Roman" w:cs="Times New Roman"/>
              </w:rPr>
            </w:pPr>
            <w:r>
              <w:rPr>
                <w:rFonts w:cs="" w:cstheme="minorBidi" w:ascii="Calibri" w:hAnsi="Calibri"/>
                <w:lang w:eastAsia="en-US"/>
              </w:rPr>
              <w:t>Что такое дельта-модуляция?</w:t>
            </w:r>
          </w:p>
          <w:p>
            <w:pPr>
              <w:pStyle w:val="NormalWeb"/>
              <w:numPr>
                <w:ilvl w:val="0"/>
                <w:numId w:val="8"/>
              </w:numPr>
              <w:rPr>
                <w:rFonts w:ascii="Times New Roman" w:hAnsi="Times New Roman" w:cs="Times New Roman"/>
              </w:rPr>
            </w:pPr>
            <w:r>
              <w:rPr>
                <w:rFonts w:cs="" w:cstheme="minorBidi" w:ascii="Calibri" w:hAnsi="Calibri"/>
                <w:lang w:eastAsia="en-US"/>
              </w:rPr>
              <w:t>Что такое адаптивные дифференциальная ИКМ и дельта-модуляция?</w:t>
            </w:r>
          </w:p>
          <w:p>
            <w:pPr>
              <w:pStyle w:val="Normal"/>
              <w:spacing w:lineRule="auto" w:line="276"/>
              <w:jc w:val="both"/>
              <w:rPr>
                <w:rFonts w:ascii="Calibri" w:hAnsi="Calibri" w:cs="" w:asciiTheme="minorHAnsi" w:cstheme="minorBidi" w:hAnsiTheme="minorHAnsi"/>
                <w:sz w:val="24"/>
                <w:szCs w:val="24"/>
                <w:lang w:eastAsia="en-US"/>
              </w:rPr>
            </w:pPr>
            <w:r>
              <w:rPr>
                <w:rFonts w:cs="" w:cstheme="minorBidi" w:ascii="Calibri" w:hAnsi="Calibri"/>
                <w:sz w:val="24"/>
                <w:szCs w:val="24"/>
                <w:lang w:eastAsia="en-US"/>
              </w:rPr>
            </w:r>
          </w:p>
          <w:p>
            <w:pPr>
              <w:pStyle w:val="ListParagraph"/>
              <w:ind w:left="0" w:hanging="0"/>
              <w:jc w:val="center"/>
              <w:rPr>
                <w:rFonts w:ascii="Calibri" w:hAnsi="Calibri" w:cs="" w:asciiTheme="minorHAnsi" w:cstheme="minorBidi" w:hAnsiTheme="minorHAnsi"/>
                <w:sz w:val="24"/>
                <w:szCs w:val="24"/>
                <w:lang w:eastAsia="en-US"/>
              </w:rPr>
            </w:pPr>
            <w:r>
              <w:rPr>
                <w:rFonts w:cs="" w:cstheme="minorBidi" w:ascii="Calibri" w:hAnsi="Calibri"/>
                <w:sz w:val="24"/>
                <w:szCs w:val="24"/>
                <w:lang w:eastAsia="en-US"/>
              </w:rPr>
            </w:r>
          </w:p>
        </w:tc>
      </w:tr>
    </w:tbl>
    <w:p>
      <w:pPr>
        <w:pStyle w:val="Normal"/>
        <w:spacing w:lineRule="auto" w:line="276"/>
        <w:ind w:left="567" w:right="544" w:hanging="0"/>
        <w:rPr>
          <w:sz w:val="24"/>
          <w:szCs w:val="24"/>
        </w:rPr>
      </w:pPr>
      <w:r>
        <w:rPr>
          <w:sz w:val="24"/>
          <w:szCs w:val="24"/>
        </w:rPr>
      </w:r>
    </w:p>
    <w:p>
      <w:pPr>
        <w:pStyle w:val="Normal"/>
        <w:rPr/>
      </w:pPr>
      <w:r>
        <w:rPr/>
      </w:r>
    </w:p>
    <w:sectPr>
      <w:type w:val="nextPage"/>
      <w:pgSz w:w="11906" w:h="16838"/>
      <w:pgMar w:left="1440" w:right="844" w:header="0" w:top="690" w:footer="0" w:bottom="1053"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В"/>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в"/>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В"/>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5"/>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bullet"/>
      <w:lvlText w:val="В"/>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 w:cs="Times New Roman" w:eastAsiaTheme="minorEastAsia"/>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4d5bdc"/>
    <w:rPr>
      <w:color w:val="0000FF"/>
      <w:u w:val="single"/>
    </w:rPr>
  </w:style>
  <w:style w:type="character" w:styleId="Style14" w:customStyle="1">
    <w:name w:val="Текст выноски Знак"/>
    <w:basedOn w:val="DefaultParagraphFont"/>
    <w:link w:val="a5"/>
    <w:uiPriority w:val="99"/>
    <w:semiHidden/>
    <w:qFormat/>
    <w:rsid w:val="00715d8d"/>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715d8d"/>
    <w:pPr>
      <w:spacing w:before="0" w:after="0"/>
      <w:ind w:left="720" w:hanging="0"/>
      <w:contextualSpacing/>
    </w:pPr>
    <w:rPr/>
  </w:style>
  <w:style w:type="paragraph" w:styleId="BalloonText">
    <w:name w:val="Balloon Text"/>
    <w:basedOn w:val="Normal"/>
    <w:link w:val="a6"/>
    <w:uiPriority w:val="99"/>
    <w:semiHidden/>
    <w:unhideWhenUsed/>
    <w:qFormat/>
    <w:rsid w:val="00715d8d"/>
    <w:pPr/>
    <w:rPr>
      <w:rFonts w:ascii="Tahoma" w:hAnsi="Tahoma" w:cs="Tahoma"/>
      <w:sz w:val="16"/>
      <w:szCs w:val="16"/>
    </w:rPr>
  </w:style>
  <w:style w:type="paragraph" w:styleId="NormalWeb">
    <w:name w:val="Normal (Web)"/>
    <w:basedOn w:val="Normal"/>
    <w:uiPriority w:val="99"/>
    <w:semiHidden/>
    <w:unhideWhenUsed/>
    <w:qFormat/>
    <w:rsid w:val="00c76609"/>
    <w:pPr>
      <w:spacing w:beforeAutospacing="1" w:afterAutospacing="1"/>
    </w:pPr>
    <w:rPr>
      <w:rFonts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715d8d"/>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LibreOffice/5.1.6.2$Linux_X86_64 LibreOffice_project/10m0$Build-2</Application>
  <Pages>5</Pages>
  <Words>1104</Words>
  <Characters>7782</Characters>
  <CharactersWithSpaces>8945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2019-03-10T07:57:00Z</dcterms:created>
  <dc:creator>Windows User</dc:creator>
  <dc:description/>
  <dc:language>en-US</dc:language>
  <cp:lastModifiedBy/>
  <dcterms:modified xsi:type="dcterms:W3CDTF">2019-03-13T18:18:00Z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